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72057" w14:textId="77777777" w:rsidR="00EF0C8B" w:rsidRDefault="00453224" w:rsidP="00453224">
      <w:pPr>
        <w:jc w:val="center"/>
        <w:rPr>
          <w:rFonts w:ascii="Times New Roman" w:hAnsi="Times New Roman" w:cs="Times New Roman"/>
          <w:sz w:val="40"/>
          <w:szCs w:val="40"/>
        </w:rPr>
      </w:pPr>
      <w:r>
        <w:rPr>
          <w:rFonts w:ascii="Times New Roman" w:hAnsi="Times New Roman" w:cs="Times New Roman"/>
          <w:b/>
          <w:sz w:val="40"/>
          <w:szCs w:val="40"/>
        </w:rPr>
        <w:t>Class 10</w:t>
      </w:r>
    </w:p>
    <w:p w14:paraId="13F04FE6" w14:textId="5A24C356" w:rsidR="00453224" w:rsidRPr="008A3C61" w:rsidRDefault="00453224" w:rsidP="00453224">
      <w:pPr>
        <w:rPr>
          <w:rFonts w:ascii="Times New Roman" w:hAnsi="Times New Roman" w:cs="Times New Roman"/>
          <w:sz w:val="26"/>
          <w:szCs w:val="26"/>
        </w:rPr>
      </w:pPr>
      <w:r w:rsidRPr="008A3C61">
        <w:rPr>
          <w:rFonts w:ascii="Times New Roman" w:hAnsi="Times New Roman" w:cs="Times New Roman"/>
          <w:b/>
          <w:sz w:val="26"/>
          <w:szCs w:val="26"/>
        </w:rPr>
        <w:t>The Second Reading.</w:t>
      </w:r>
      <w:r w:rsidRPr="008A3C61">
        <w:rPr>
          <w:rFonts w:ascii="Times New Roman" w:hAnsi="Times New Roman" w:cs="Times New Roman"/>
          <w:sz w:val="26"/>
          <w:szCs w:val="26"/>
        </w:rPr>
        <w:t xml:space="preserve">    The readings from the New Testament continue the teaching of the apostles in those first years after Christ died and rose to save us.  Don’t forget that the Lord is present and speaking to us through his Word.  We hear the lector’s voice, but God’s own word.  Christ does not speak in the past, but in the present, even as he is present in the liturgical action.  There is nothing casual about God revealing to us the meaning of li</w:t>
      </w:r>
      <w:r w:rsidR="00E975C9">
        <w:rPr>
          <w:rFonts w:ascii="Times New Roman" w:hAnsi="Times New Roman" w:cs="Times New Roman"/>
          <w:sz w:val="26"/>
          <w:szCs w:val="26"/>
        </w:rPr>
        <w:t>f</w:t>
      </w:r>
      <w:bookmarkStart w:id="0" w:name="_GoBack"/>
      <w:bookmarkEnd w:id="0"/>
      <w:r w:rsidRPr="008A3C61">
        <w:rPr>
          <w:rFonts w:ascii="Times New Roman" w:hAnsi="Times New Roman" w:cs="Times New Roman"/>
          <w:sz w:val="26"/>
          <w:szCs w:val="26"/>
        </w:rPr>
        <w:t>e.  There is nothing passive in hearing the message of the one who made us, who died and rose for us, and who speaks to us still through his word proclaimed.  This type of listening is profoundly active.</w:t>
      </w:r>
      <w:r w:rsidRPr="008A3C61">
        <w:rPr>
          <w:rStyle w:val="FootnoteReference"/>
          <w:rFonts w:ascii="Times New Roman" w:hAnsi="Times New Roman" w:cs="Times New Roman"/>
          <w:sz w:val="26"/>
          <w:szCs w:val="26"/>
        </w:rPr>
        <w:footnoteReference w:id="1"/>
      </w:r>
    </w:p>
    <w:p w14:paraId="0535D711" w14:textId="77777777" w:rsidR="00453224" w:rsidRPr="008A3C61" w:rsidRDefault="00453224" w:rsidP="00453224">
      <w:pPr>
        <w:rPr>
          <w:rFonts w:ascii="Times New Roman" w:hAnsi="Times New Roman" w:cs="Times New Roman"/>
          <w:sz w:val="26"/>
          <w:szCs w:val="26"/>
        </w:rPr>
      </w:pPr>
      <w:r w:rsidRPr="008A3C61">
        <w:rPr>
          <w:rFonts w:ascii="Times New Roman" w:hAnsi="Times New Roman" w:cs="Times New Roman"/>
          <w:sz w:val="26"/>
          <w:szCs w:val="26"/>
        </w:rPr>
        <w:t xml:space="preserve">The Second Reading does not follow in order with the first reading and the Gospel.  Those readings are grouped thematically.  The Second Reading is </w:t>
      </w:r>
      <w:proofErr w:type="gramStart"/>
      <w:r w:rsidRPr="008A3C61">
        <w:rPr>
          <w:rFonts w:ascii="Times New Roman" w:hAnsi="Times New Roman" w:cs="Times New Roman"/>
          <w:sz w:val="26"/>
          <w:szCs w:val="26"/>
        </w:rPr>
        <w:t>actually chronological</w:t>
      </w:r>
      <w:proofErr w:type="gramEnd"/>
      <w:r w:rsidRPr="008A3C61">
        <w:rPr>
          <w:rFonts w:ascii="Times New Roman" w:hAnsi="Times New Roman" w:cs="Times New Roman"/>
          <w:sz w:val="26"/>
          <w:szCs w:val="26"/>
        </w:rPr>
        <w:t>.  It begins with a letter, and it continues through the letter</w:t>
      </w:r>
      <w:r w:rsidR="00DD5769" w:rsidRPr="008A3C61">
        <w:rPr>
          <w:rFonts w:ascii="Times New Roman" w:hAnsi="Times New Roman" w:cs="Times New Roman"/>
          <w:sz w:val="26"/>
          <w:szCs w:val="26"/>
        </w:rPr>
        <w:t xml:space="preserve"> until the next.  When you hear the second reading, usually from the writings of St. Paul, the first thing you should think is, “Who is he directing this to?”  Now of course you are the subject of the letter, but, get some context.  What was the community struggling with?  What is the issue or what is the conduct that St. Paul is praising?  If you have this context, you will know how to accept this word in your life, whether it is praise or admonition.  The point of the second reading is not to give you another Gospel.  There is only one Gospel!  Rather, the Second Reading explains to us what the early Church looked like.  What did it look like for the followers of Christ to come together as a Church?  What struggles did they face?  What behaviors or attitudes built up their community?  At it’s core, to be a Christian is to take on a new identity.  We are reminded of this each time we witness a baptism.  They go into the waters, and they come out transformed.  Their sins are washed away, and their soul is filled with grace.  One important step I would recommend is that if you are able to prepare for Mass by reading the readings ahead of time, read the prologue to the letter which is used in the Second Reading.  The prologue can give you an understanding of the situation so that you will not feel lost when St. Paul calls for a living faith!</w:t>
      </w:r>
      <w:r w:rsidR="00D059C3" w:rsidRPr="008A3C61">
        <w:rPr>
          <w:rStyle w:val="FootnoteReference"/>
          <w:rFonts w:ascii="Times New Roman" w:hAnsi="Times New Roman" w:cs="Times New Roman"/>
          <w:sz w:val="26"/>
          <w:szCs w:val="26"/>
        </w:rPr>
        <w:footnoteReference w:id="2"/>
      </w:r>
    </w:p>
    <w:p w14:paraId="7D88569A" w14:textId="77777777" w:rsidR="00D059C3" w:rsidRPr="008A3C61" w:rsidRDefault="00D059C3" w:rsidP="00453224">
      <w:pPr>
        <w:rPr>
          <w:rFonts w:ascii="Times New Roman" w:hAnsi="Times New Roman" w:cs="Times New Roman"/>
          <w:sz w:val="26"/>
          <w:szCs w:val="26"/>
        </w:rPr>
      </w:pPr>
      <w:r w:rsidRPr="008A3C61">
        <w:rPr>
          <w:rFonts w:ascii="Times New Roman" w:hAnsi="Times New Roman" w:cs="Times New Roman"/>
          <w:sz w:val="26"/>
          <w:szCs w:val="26"/>
        </w:rPr>
        <w:t xml:space="preserve">The Second Reading comes from one of the epistles, the Acts of the Apostles, or the book of Revelation.  </w:t>
      </w:r>
      <w:r w:rsidR="008A3C61" w:rsidRPr="008A3C61">
        <w:rPr>
          <w:rFonts w:ascii="Times New Roman" w:hAnsi="Times New Roman" w:cs="Times New Roman"/>
          <w:sz w:val="26"/>
          <w:szCs w:val="26"/>
        </w:rPr>
        <w:t>The distinction between a letter and an epistle is the letter is a private conversation with the addressee while an epistle is general in its aim, addressing all to whom it may concern and tends to be published.</w:t>
      </w:r>
      <w:r w:rsidR="00C85399">
        <w:rPr>
          <w:rStyle w:val="FootnoteReference"/>
          <w:rFonts w:ascii="Times New Roman" w:hAnsi="Times New Roman" w:cs="Times New Roman"/>
          <w:sz w:val="26"/>
          <w:szCs w:val="26"/>
        </w:rPr>
        <w:footnoteReference w:id="3"/>
      </w:r>
      <w:r w:rsidR="008A3C61" w:rsidRPr="008A3C61">
        <w:rPr>
          <w:rFonts w:ascii="Times New Roman" w:hAnsi="Times New Roman" w:cs="Times New Roman"/>
          <w:sz w:val="26"/>
          <w:szCs w:val="26"/>
        </w:rPr>
        <w:t xml:space="preserve">  The word epistle is translated to mean “letter” in English, but the letters in the New Testament are indeed Epistles.  I encourage you to be open to receiving this letter written to you, as a member of the community of faith, and be built up in the Spirit!</w:t>
      </w:r>
    </w:p>
    <w:sectPr w:rsidR="00D059C3" w:rsidRPr="008A3C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C2BA" w14:textId="77777777" w:rsidR="004B553C" w:rsidRDefault="004B553C" w:rsidP="00453224">
      <w:pPr>
        <w:spacing w:after="0" w:line="240" w:lineRule="auto"/>
      </w:pPr>
      <w:r>
        <w:separator/>
      </w:r>
    </w:p>
  </w:endnote>
  <w:endnote w:type="continuationSeparator" w:id="0">
    <w:p w14:paraId="782A3C12" w14:textId="77777777" w:rsidR="004B553C" w:rsidRDefault="004B553C" w:rsidP="0045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FEC6B" w14:textId="77777777" w:rsidR="004B553C" w:rsidRDefault="004B553C" w:rsidP="00453224">
      <w:pPr>
        <w:spacing w:after="0" w:line="240" w:lineRule="auto"/>
      </w:pPr>
      <w:r>
        <w:separator/>
      </w:r>
    </w:p>
  </w:footnote>
  <w:footnote w:type="continuationSeparator" w:id="0">
    <w:p w14:paraId="7F8FA834" w14:textId="77777777" w:rsidR="004B553C" w:rsidRDefault="004B553C" w:rsidP="00453224">
      <w:pPr>
        <w:spacing w:after="0" w:line="240" w:lineRule="auto"/>
      </w:pPr>
      <w:r>
        <w:continuationSeparator/>
      </w:r>
    </w:p>
  </w:footnote>
  <w:footnote w:id="1">
    <w:p w14:paraId="70492EAF" w14:textId="77777777" w:rsidR="00453224" w:rsidRDefault="00453224">
      <w:pPr>
        <w:pStyle w:val="FootnoteText"/>
      </w:pPr>
      <w:r>
        <w:rPr>
          <w:rStyle w:val="FootnoteReference"/>
        </w:rPr>
        <w:footnoteRef/>
      </w:r>
      <w:r>
        <w:t xml:space="preserve"> The Mass Explained, </w:t>
      </w:r>
      <w:proofErr w:type="spellStart"/>
      <w:r>
        <w:t>Msgn</w:t>
      </w:r>
      <w:proofErr w:type="spellEnd"/>
      <w:r>
        <w:t>. James P. Moroney, 62-63.</w:t>
      </w:r>
    </w:p>
  </w:footnote>
  <w:footnote w:id="2">
    <w:p w14:paraId="4290DB65" w14:textId="77777777" w:rsidR="00D059C3" w:rsidRDefault="00D059C3">
      <w:pPr>
        <w:pStyle w:val="FootnoteText"/>
      </w:pPr>
      <w:r>
        <w:rPr>
          <w:rStyle w:val="FootnoteReference"/>
        </w:rPr>
        <w:footnoteRef/>
      </w:r>
      <w:r>
        <w:t xml:space="preserve"> Behold the Mystery, Mark Hart, 110-111.</w:t>
      </w:r>
    </w:p>
  </w:footnote>
  <w:footnote w:id="3">
    <w:p w14:paraId="4A3D9A37" w14:textId="77777777" w:rsidR="00C85399" w:rsidRDefault="00C85399" w:rsidP="00C85399">
      <w:pPr>
        <w:pStyle w:val="FootnoteText"/>
      </w:pPr>
      <w:r>
        <w:rPr>
          <w:rStyle w:val="FootnoteReference"/>
        </w:rPr>
        <w:footnoteRef/>
      </w:r>
      <w:r>
        <w:t xml:space="preserve"> </w:t>
      </w:r>
      <w:r w:rsidRPr="008A3C61">
        <w:t>http://www.newadvent.org/cathen/05509a.htm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4"/>
    <w:rsid w:val="003E52EA"/>
    <w:rsid w:val="00453224"/>
    <w:rsid w:val="004B553C"/>
    <w:rsid w:val="008A3C61"/>
    <w:rsid w:val="00C85399"/>
    <w:rsid w:val="00D059C3"/>
    <w:rsid w:val="00DD5769"/>
    <w:rsid w:val="00E975C9"/>
    <w:rsid w:val="00EF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9D00"/>
  <w15:chartTrackingRefBased/>
  <w15:docId w15:val="{9F01552C-B7FA-4CFF-931D-444E30AB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3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224"/>
    <w:rPr>
      <w:sz w:val="20"/>
      <w:szCs w:val="20"/>
    </w:rPr>
  </w:style>
  <w:style w:type="character" w:styleId="FootnoteReference">
    <w:name w:val="footnote reference"/>
    <w:basedOn w:val="DefaultParagraphFont"/>
    <w:uiPriority w:val="99"/>
    <w:semiHidden/>
    <w:unhideWhenUsed/>
    <w:rsid w:val="00453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0DCA-6076-4191-BD49-DCACE0D7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dcterms:created xsi:type="dcterms:W3CDTF">2018-04-15T21:57:00Z</dcterms:created>
  <dcterms:modified xsi:type="dcterms:W3CDTF">2018-04-18T02:07:00Z</dcterms:modified>
</cp:coreProperties>
</file>