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AC088" w14:textId="4C678016" w:rsidR="00184787" w:rsidRPr="00184787" w:rsidRDefault="00184787" w:rsidP="00184787">
      <w:pPr>
        <w:jc w:val="center"/>
        <w:rPr>
          <w:rFonts w:ascii="Times New Roman" w:hAnsi="Times New Roman" w:cs="Times New Roman"/>
          <w:b/>
          <w:sz w:val="40"/>
          <w:szCs w:val="40"/>
        </w:rPr>
      </w:pPr>
      <w:r w:rsidRPr="00184787">
        <w:rPr>
          <w:rFonts w:ascii="Times New Roman" w:hAnsi="Times New Roman" w:cs="Times New Roman"/>
          <w:b/>
          <w:sz w:val="40"/>
          <w:szCs w:val="40"/>
        </w:rPr>
        <w:t>Class 8</w:t>
      </w:r>
    </w:p>
    <w:p w14:paraId="74A82EA3" w14:textId="527C8E79" w:rsidR="003A2185" w:rsidRPr="00D176C1" w:rsidRDefault="00184787">
      <w:pPr>
        <w:rPr>
          <w:rFonts w:ascii="Times New Roman" w:hAnsi="Times New Roman" w:cs="Times New Roman"/>
          <w:sz w:val="27"/>
          <w:szCs w:val="27"/>
        </w:rPr>
      </w:pPr>
      <w:r w:rsidRPr="00D176C1">
        <w:rPr>
          <w:rFonts w:ascii="Times New Roman" w:hAnsi="Times New Roman" w:cs="Times New Roman"/>
          <w:b/>
          <w:sz w:val="27"/>
          <w:szCs w:val="27"/>
        </w:rPr>
        <w:t>Biblical Readings.</w:t>
      </w:r>
      <w:r w:rsidRPr="00D176C1">
        <w:rPr>
          <w:rFonts w:ascii="Times New Roman" w:hAnsi="Times New Roman" w:cs="Times New Roman"/>
          <w:sz w:val="27"/>
          <w:szCs w:val="27"/>
        </w:rPr>
        <w:t xml:space="preserve">  The first thing to be aware of concerning liturgical readings is that every verse, word, letter, syllable – is Jesus, the Word.</w:t>
      </w:r>
      <w:r w:rsidR="003A2185" w:rsidRPr="00D176C1">
        <w:rPr>
          <w:rFonts w:ascii="Times New Roman" w:hAnsi="Times New Roman" w:cs="Times New Roman"/>
          <w:sz w:val="27"/>
          <w:szCs w:val="27"/>
        </w:rPr>
        <w:t xml:space="preserve">  St. John reminds us of this in the prologue of his Gospel.  “In the beginning was the Word, and the Word was with God, and the Word was God.”  Remember that God “spoke” and things came into being.  When we proclaim the Word of God, and when we listen to the Word of God, it has power.  The goal is to redirect our hearts to God.</w:t>
      </w:r>
      <w:r w:rsidR="003A2185" w:rsidRPr="00D176C1">
        <w:rPr>
          <w:rStyle w:val="FootnoteReference"/>
          <w:rFonts w:ascii="Times New Roman" w:hAnsi="Times New Roman" w:cs="Times New Roman"/>
          <w:sz w:val="27"/>
          <w:szCs w:val="27"/>
        </w:rPr>
        <w:footnoteReference w:id="1"/>
      </w:r>
      <w:r w:rsidR="003A2185" w:rsidRPr="00D176C1">
        <w:rPr>
          <w:rFonts w:ascii="Times New Roman" w:hAnsi="Times New Roman" w:cs="Times New Roman"/>
          <w:sz w:val="27"/>
          <w:szCs w:val="27"/>
        </w:rPr>
        <w:t xml:space="preserve">  In the beginning God created all things with his Word, but through sin, our first parents closed their ears and hearts to his Word, choosing instead to listen to lies.  God continues to speak to us nonetheless.  He spoke to the Israelites through prophets, and they responded to God through the priests.  But with the Incarnation of Christ, God has spoke to us through his Son.  Thus, upon hearing the pure word of God, we can respond purely!</w:t>
      </w:r>
      <w:r w:rsidR="003A2185" w:rsidRPr="00D176C1">
        <w:rPr>
          <w:rStyle w:val="FootnoteReference"/>
          <w:rFonts w:ascii="Times New Roman" w:hAnsi="Times New Roman" w:cs="Times New Roman"/>
          <w:sz w:val="27"/>
          <w:szCs w:val="27"/>
        </w:rPr>
        <w:footnoteReference w:id="2"/>
      </w:r>
    </w:p>
    <w:p w14:paraId="6FF853B9" w14:textId="288DE4B8" w:rsidR="00537C8D" w:rsidRPr="00D176C1" w:rsidRDefault="00537C8D">
      <w:pPr>
        <w:rPr>
          <w:rFonts w:ascii="Times New Roman" w:hAnsi="Times New Roman" w:cs="Times New Roman"/>
          <w:sz w:val="27"/>
          <w:szCs w:val="27"/>
        </w:rPr>
      </w:pPr>
      <w:r w:rsidRPr="00D176C1">
        <w:rPr>
          <w:rFonts w:ascii="Times New Roman" w:hAnsi="Times New Roman" w:cs="Times New Roman"/>
          <w:sz w:val="27"/>
          <w:szCs w:val="27"/>
        </w:rPr>
        <w:t>Faith comes from what is heard. (Romans 10:17</w:t>
      </w:r>
      <w:proofErr w:type="gramStart"/>
      <w:r w:rsidRPr="00D176C1">
        <w:rPr>
          <w:rFonts w:ascii="Times New Roman" w:hAnsi="Times New Roman" w:cs="Times New Roman"/>
          <w:sz w:val="27"/>
          <w:szCs w:val="27"/>
        </w:rPr>
        <w:t>)  We</w:t>
      </w:r>
      <w:proofErr w:type="gramEnd"/>
      <w:r w:rsidRPr="00D176C1">
        <w:rPr>
          <w:rFonts w:ascii="Times New Roman" w:hAnsi="Times New Roman" w:cs="Times New Roman"/>
          <w:sz w:val="27"/>
          <w:szCs w:val="27"/>
        </w:rPr>
        <w:t xml:space="preserve"> receive the words of the Bible just as the earliest Christians received them.  We receive them from the Church.  For many centuries there were no printing presses, books were expensive, and a lot of people couldn’t read.  All through the years, Christians continued to receive the Word of God at Church, day by day.</w:t>
      </w:r>
      <w:r w:rsidRPr="00D176C1">
        <w:rPr>
          <w:rStyle w:val="FootnoteReference"/>
          <w:rFonts w:ascii="Times New Roman" w:hAnsi="Times New Roman" w:cs="Times New Roman"/>
          <w:sz w:val="27"/>
          <w:szCs w:val="27"/>
        </w:rPr>
        <w:footnoteReference w:id="3"/>
      </w:r>
      <w:r w:rsidRPr="00D176C1">
        <w:rPr>
          <w:rFonts w:ascii="Times New Roman" w:hAnsi="Times New Roman" w:cs="Times New Roman"/>
          <w:sz w:val="27"/>
          <w:szCs w:val="27"/>
        </w:rPr>
        <w:t xml:space="preserve">  It is important here to mention the significance of listening.  There are two words in Latin for the word “word.”  Scriptum, which means the written word, and Verbum, which means the spoken word.  In the Mass, when we </w:t>
      </w:r>
      <w:proofErr w:type="gramStart"/>
      <w:r w:rsidRPr="00D176C1">
        <w:rPr>
          <w:rFonts w:ascii="Times New Roman" w:hAnsi="Times New Roman" w:cs="Times New Roman"/>
          <w:sz w:val="27"/>
          <w:szCs w:val="27"/>
        </w:rPr>
        <w:t>say</w:t>
      </w:r>
      <w:proofErr w:type="gramEnd"/>
      <w:r w:rsidRPr="00D176C1">
        <w:rPr>
          <w:rFonts w:ascii="Times New Roman" w:hAnsi="Times New Roman" w:cs="Times New Roman"/>
          <w:sz w:val="27"/>
          <w:szCs w:val="27"/>
        </w:rPr>
        <w:t xml:space="preserve"> “The Word of the Lord,” we are saying, the spoken word of the Lord.  You see, a word that is written is nothing more than ink on a page.  A word that is spoke has life!  It is the difference between a phone call and a text.</w:t>
      </w:r>
    </w:p>
    <w:p w14:paraId="0F729BB1" w14:textId="6BF9E1CA" w:rsidR="003A2185" w:rsidRPr="00D176C1" w:rsidRDefault="00D176C1">
      <w:pPr>
        <w:rPr>
          <w:rFonts w:ascii="Times New Roman" w:hAnsi="Times New Roman" w:cs="Times New Roman"/>
          <w:sz w:val="27"/>
          <w:szCs w:val="27"/>
        </w:rPr>
      </w:pPr>
      <w:r w:rsidRPr="00D176C1">
        <w:rPr>
          <w:rFonts w:ascii="Times New Roman" w:hAnsi="Times New Roman" w:cs="Times New Roman"/>
          <w:b/>
          <w:sz w:val="27"/>
          <w:szCs w:val="27"/>
        </w:rPr>
        <w:t xml:space="preserve">The First Reading.  </w:t>
      </w:r>
      <w:r w:rsidR="003A2185" w:rsidRPr="00D176C1">
        <w:rPr>
          <w:rFonts w:ascii="Times New Roman" w:hAnsi="Times New Roman" w:cs="Times New Roman"/>
          <w:sz w:val="27"/>
          <w:szCs w:val="27"/>
        </w:rPr>
        <w:t>We begin with a reading from the Old Testament.  Just like the Israelites, God speaks to us, y</w:t>
      </w:r>
      <w:bookmarkStart w:id="0" w:name="_GoBack"/>
      <w:bookmarkEnd w:id="0"/>
      <w:r w:rsidR="003A2185" w:rsidRPr="00D176C1">
        <w:rPr>
          <w:rFonts w:ascii="Times New Roman" w:hAnsi="Times New Roman" w:cs="Times New Roman"/>
          <w:sz w:val="27"/>
          <w:szCs w:val="27"/>
        </w:rPr>
        <w:t>et sometimes through indirect ways.  Then in the psalm response</w:t>
      </w:r>
      <w:r w:rsidR="00C60751" w:rsidRPr="00D176C1">
        <w:rPr>
          <w:rFonts w:ascii="Times New Roman" w:hAnsi="Times New Roman" w:cs="Times New Roman"/>
          <w:sz w:val="27"/>
          <w:szCs w:val="27"/>
        </w:rPr>
        <w:t xml:space="preserve">, we speak to God, not in our own language, but in that of the Scriptures.  The second reading finds God speaking to us again, more closely, in the light of Jesus.  Then in the Gospel, Jesus speaks to us Himself, while in the homily, with the aid of the Holy Spirit, the mystery is </w:t>
      </w:r>
      <w:proofErr w:type="gramStart"/>
      <w:r w:rsidR="00C60751" w:rsidRPr="00D176C1">
        <w:rPr>
          <w:rFonts w:ascii="Times New Roman" w:hAnsi="Times New Roman" w:cs="Times New Roman"/>
          <w:sz w:val="27"/>
          <w:szCs w:val="27"/>
        </w:rPr>
        <w:t>opened up</w:t>
      </w:r>
      <w:proofErr w:type="gramEnd"/>
      <w:r w:rsidR="00C60751" w:rsidRPr="00D176C1">
        <w:rPr>
          <w:rFonts w:ascii="Times New Roman" w:hAnsi="Times New Roman" w:cs="Times New Roman"/>
          <w:sz w:val="27"/>
          <w:szCs w:val="27"/>
        </w:rPr>
        <w:t>.</w:t>
      </w:r>
      <w:r w:rsidR="00C60751" w:rsidRPr="00D176C1">
        <w:rPr>
          <w:rStyle w:val="FootnoteReference"/>
          <w:rFonts w:ascii="Times New Roman" w:hAnsi="Times New Roman" w:cs="Times New Roman"/>
          <w:sz w:val="27"/>
          <w:szCs w:val="27"/>
        </w:rPr>
        <w:footnoteReference w:id="4"/>
      </w:r>
    </w:p>
    <w:p w14:paraId="46784066" w14:textId="63D8C878" w:rsidR="00D176C1" w:rsidRPr="00D176C1" w:rsidRDefault="00D176C1">
      <w:pPr>
        <w:rPr>
          <w:rFonts w:ascii="Times New Roman" w:hAnsi="Times New Roman" w:cs="Times New Roman"/>
          <w:sz w:val="27"/>
          <w:szCs w:val="27"/>
        </w:rPr>
      </w:pPr>
      <w:r w:rsidRPr="00D176C1">
        <w:rPr>
          <w:rFonts w:ascii="Times New Roman" w:hAnsi="Times New Roman" w:cs="Times New Roman"/>
          <w:sz w:val="27"/>
          <w:szCs w:val="27"/>
        </w:rPr>
        <w:t>What we call the Old Testament, Jesus and his apostles called the Scriptures.  Jesus said, “Do not think that I have come to abolish the law or prophets, I have not come to abolish but to fulfill</w:t>
      </w:r>
      <w:proofErr w:type="gramStart"/>
      <w:r w:rsidRPr="00D176C1">
        <w:rPr>
          <w:rFonts w:ascii="Times New Roman" w:hAnsi="Times New Roman" w:cs="Times New Roman"/>
          <w:sz w:val="27"/>
          <w:szCs w:val="27"/>
        </w:rPr>
        <w:t>.”(</w:t>
      </w:r>
      <w:proofErr w:type="gramEnd"/>
      <w:r w:rsidRPr="00D176C1">
        <w:rPr>
          <w:rFonts w:ascii="Times New Roman" w:hAnsi="Times New Roman" w:cs="Times New Roman"/>
          <w:sz w:val="27"/>
          <w:szCs w:val="27"/>
        </w:rPr>
        <w:t xml:space="preserve">Matthew 5:17)   Christianity doesn’t make sense apart from the Old Testament.  It is God’s covenant with his chosen people.  If you recall, while the disciples were on the road to Emmaus after the Resurrection, Jesus interpreted what Moses and all the prophets said </w:t>
      </w:r>
      <w:proofErr w:type="gramStart"/>
      <w:r w:rsidRPr="00D176C1">
        <w:rPr>
          <w:rFonts w:ascii="Times New Roman" w:hAnsi="Times New Roman" w:cs="Times New Roman"/>
          <w:sz w:val="27"/>
          <w:szCs w:val="27"/>
        </w:rPr>
        <w:t>in reference to</w:t>
      </w:r>
      <w:proofErr w:type="gramEnd"/>
      <w:r w:rsidRPr="00D176C1">
        <w:rPr>
          <w:rFonts w:ascii="Times New Roman" w:hAnsi="Times New Roman" w:cs="Times New Roman"/>
          <w:sz w:val="27"/>
          <w:szCs w:val="27"/>
        </w:rPr>
        <w:t xml:space="preserve"> him in all the scriptures.  All the Old Testament books have a single common subject: Jesus Christ.  The Old Testament is a preparation for the New Testament.  We can understand the Old Testament only when we see it in the lens of the Gospel.  Between the readings, there is silence so that we can receive the Word of God into our hearts.</w:t>
      </w:r>
      <w:r w:rsidRPr="00D176C1">
        <w:rPr>
          <w:rStyle w:val="FootnoteReference"/>
          <w:rFonts w:ascii="Times New Roman" w:hAnsi="Times New Roman" w:cs="Times New Roman"/>
          <w:sz w:val="27"/>
          <w:szCs w:val="27"/>
        </w:rPr>
        <w:footnoteReference w:id="5"/>
      </w:r>
    </w:p>
    <w:sectPr w:rsidR="00D176C1" w:rsidRPr="00D176C1" w:rsidSect="00D176C1">
      <w:pgSz w:w="12240" w:h="15840"/>
      <w:pgMar w:top="432" w:right="432"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F1435" w14:textId="77777777" w:rsidR="009E4535" w:rsidRDefault="009E4535" w:rsidP="003A2185">
      <w:pPr>
        <w:spacing w:after="0" w:line="240" w:lineRule="auto"/>
      </w:pPr>
      <w:r>
        <w:separator/>
      </w:r>
    </w:p>
  </w:endnote>
  <w:endnote w:type="continuationSeparator" w:id="0">
    <w:p w14:paraId="1EECD0CF" w14:textId="77777777" w:rsidR="009E4535" w:rsidRDefault="009E4535" w:rsidP="003A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AF4F0" w14:textId="77777777" w:rsidR="009E4535" w:rsidRDefault="009E4535" w:rsidP="003A2185">
      <w:pPr>
        <w:spacing w:after="0" w:line="240" w:lineRule="auto"/>
      </w:pPr>
      <w:r>
        <w:separator/>
      </w:r>
    </w:p>
  </w:footnote>
  <w:footnote w:type="continuationSeparator" w:id="0">
    <w:p w14:paraId="49518EDD" w14:textId="77777777" w:rsidR="009E4535" w:rsidRDefault="009E4535" w:rsidP="003A2185">
      <w:pPr>
        <w:spacing w:after="0" w:line="240" w:lineRule="auto"/>
      </w:pPr>
      <w:r>
        <w:continuationSeparator/>
      </w:r>
    </w:p>
  </w:footnote>
  <w:footnote w:id="1">
    <w:p w14:paraId="126B2C3B" w14:textId="69C8B1C0" w:rsidR="003A2185" w:rsidRDefault="003A2185">
      <w:pPr>
        <w:pStyle w:val="FootnoteText"/>
      </w:pPr>
      <w:r>
        <w:rPr>
          <w:rStyle w:val="FootnoteReference"/>
        </w:rPr>
        <w:footnoteRef/>
      </w:r>
      <w:r>
        <w:t xml:space="preserve"> A Devotional Journey into the Mass, Carstens, 43.</w:t>
      </w:r>
    </w:p>
  </w:footnote>
  <w:footnote w:id="2">
    <w:p w14:paraId="4E4461C8" w14:textId="5FB58A03" w:rsidR="003A2185" w:rsidRDefault="003A2185">
      <w:pPr>
        <w:pStyle w:val="FootnoteText"/>
      </w:pPr>
      <w:r>
        <w:rPr>
          <w:rStyle w:val="FootnoteReference"/>
        </w:rPr>
        <w:footnoteRef/>
      </w:r>
      <w:r>
        <w:t xml:space="preserve"> Ibid, 44.</w:t>
      </w:r>
    </w:p>
  </w:footnote>
  <w:footnote w:id="3">
    <w:p w14:paraId="2D0EB6F7" w14:textId="77777777" w:rsidR="00537C8D" w:rsidRDefault="00537C8D" w:rsidP="00537C8D">
      <w:pPr>
        <w:pStyle w:val="FootnoteText"/>
      </w:pPr>
      <w:r>
        <w:rPr>
          <w:rStyle w:val="FootnoteReference"/>
        </w:rPr>
        <w:footnoteRef/>
      </w:r>
      <w:r>
        <w:t xml:space="preserve"> The Mass, Cardinal Wuerl, 109.</w:t>
      </w:r>
    </w:p>
  </w:footnote>
  <w:footnote w:id="4">
    <w:p w14:paraId="044C8E03" w14:textId="4B61BA7D" w:rsidR="00C60751" w:rsidRDefault="00C60751">
      <w:pPr>
        <w:pStyle w:val="FootnoteText"/>
      </w:pPr>
      <w:r>
        <w:rPr>
          <w:rStyle w:val="FootnoteReference"/>
        </w:rPr>
        <w:footnoteRef/>
      </w:r>
      <w:r>
        <w:t xml:space="preserve"> </w:t>
      </w:r>
      <w:r w:rsidR="00537C8D">
        <w:t>A Devotional Journey into the Mass, Carstens</w:t>
      </w:r>
      <w:r>
        <w:t>, 45.</w:t>
      </w:r>
    </w:p>
  </w:footnote>
  <w:footnote w:id="5">
    <w:p w14:paraId="0E8F9A95" w14:textId="48CA9CD1" w:rsidR="00D176C1" w:rsidRDefault="00D176C1">
      <w:pPr>
        <w:pStyle w:val="FootnoteText"/>
      </w:pPr>
      <w:r>
        <w:rPr>
          <w:rStyle w:val="FootnoteReference"/>
        </w:rPr>
        <w:footnoteRef/>
      </w:r>
      <w:r>
        <w:t xml:space="preserve"> The Mass, Cardinal Wuerl, 110-111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87"/>
    <w:rsid w:val="00184787"/>
    <w:rsid w:val="003A2185"/>
    <w:rsid w:val="00537C8D"/>
    <w:rsid w:val="009E4535"/>
    <w:rsid w:val="00C60751"/>
    <w:rsid w:val="00D176C1"/>
    <w:rsid w:val="00F06B26"/>
    <w:rsid w:val="00F4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DD5E"/>
  <w15:chartTrackingRefBased/>
  <w15:docId w15:val="{54406CB7-A093-421B-BABB-4C7140E4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A2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2185"/>
    <w:rPr>
      <w:sz w:val="20"/>
      <w:szCs w:val="20"/>
    </w:rPr>
  </w:style>
  <w:style w:type="character" w:styleId="FootnoteReference">
    <w:name w:val="footnote reference"/>
    <w:basedOn w:val="DefaultParagraphFont"/>
    <w:uiPriority w:val="99"/>
    <w:semiHidden/>
    <w:unhideWhenUsed/>
    <w:rsid w:val="003A21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7B316-4BFC-49C5-A705-835E2762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2</cp:revision>
  <dcterms:created xsi:type="dcterms:W3CDTF">2018-03-12T23:14:00Z</dcterms:created>
  <dcterms:modified xsi:type="dcterms:W3CDTF">2018-03-12T23:54:00Z</dcterms:modified>
</cp:coreProperties>
</file>