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FAD7D" w14:textId="47894E25" w:rsidR="009366FB" w:rsidRDefault="0044280F" w:rsidP="0044280F">
      <w:pPr>
        <w:jc w:val="center"/>
        <w:rPr>
          <w:sz w:val="36"/>
        </w:rPr>
      </w:pPr>
      <w:r>
        <w:rPr>
          <w:b/>
          <w:sz w:val="36"/>
        </w:rPr>
        <w:t>Class 28</w:t>
      </w:r>
    </w:p>
    <w:p w14:paraId="7987C039" w14:textId="213F4BF5" w:rsidR="0044280F" w:rsidRDefault="0044280F" w:rsidP="0044280F">
      <w:r>
        <w:t>Communion.  The priest, with hands joined, says quietly: “Lord Jesus Christ, Son of the living God, who by the will of the Father and the work of the Holy Spirit, through your Death gave life to the world, free me by this your most holy Body and Blood, from all my sins and from every evil; keep m</w:t>
      </w:r>
      <w:r w:rsidR="00840279">
        <w:t>e</w:t>
      </w:r>
      <w:r>
        <w:t xml:space="preserve"> always faithful to your commandments and never let me parted from you.”  The priest may also pray this prayer instead: “May the receiving of your Body and Blood, Lord Jesus Christ, not bring me to judgement and condemnation, but through your loving mercy be for me protection in mind and body, and a healing remedy.”  The priest then genuflects, takes the host, and holding it slightly above the chalice or the paten, says, “Behold the Lamb of God, behold him who takes away the sins of the world. Blessed are those called to the supper of the Lamb.”  And together with the people, “Lord, I am not worth</w:t>
      </w:r>
      <w:r w:rsidR="00840279">
        <w:t>y</w:t>
      </w:r>
      <w:r>
        <w:t xml:space="preserve"> that you should enter under my roof, but only say the word and my soul shall be healed.  The priest says quietly, “May the Body of Christ keep me safe for eternal life.”  Then he reveren</w:t>
      </w:r>
      <w:bookmarkStart w:id="0" w:name="_GoBack"/>
      <w:bookmarkEnd w:id="0"/>
      <w:r>
        <w:t>tly consumes the Body of Christ.  Then the priest says quietly, “May the Blood of Christ keep me safe for eternal life.”  Then he reverently consumes the Blood of Christ.  Then the priest approaches those who are ready to receive Communion and raising the Host says, “The Body of Christ.”  The person receiving is to respond, “Amen.”  After everyone has received the Body and Blood of Christ, the priest may purify the vessels on the altar, or the priest and deacon may purify them on the side table.  If the priest is purifying he says, “What has passed our lips as food O Lord, may we possess in purity of heart, that what has been given to us in time may be our healing for eternity.”  Then the priest returns to the chair.</w:t>
      </w:r>
      <w:r>
        <w:rPr>
          <w:rStyle w:val="FootnoteReference"/>
        </w:rPr>
        <w:footnoteReference w:id="1"/>
      </w:r>
    </w:p>
    <w:p w14:paraId="46D9782D" w14:textId="4D60F97E" w:rsidR="0044280F" w:rsidRDefault="0044280F" w:rsidP="0044280F">
      <w:r>
        <w:t xml:space="preserve">We pray again asking for forgiveness, peace, and unity as we are about to receive Holy Communion.  The priest prays a prayer quietly to prepare himself to receive Holy Communion, in one sense as an example to the faithful. </w:t>
      </w:r>
      <w:r w:rsidR="00C214D2">
        <w:t>These two prayer options have existed since the 11</w:t>
      </w:r>
      <w:r w:rsidR="00C214D2" w:rsidRPr="00C214D2">
        <w:rPr>
          <w:vertAlign w:val="superscript"/>
        </w:rPr>
        <w:t>th</w:t>
      </w:r>
      <w:r w:rsidR="00C214D2">
        <w:t xml:space="preserve"> century. The priest prays asking for forgiveness, faithfulness, and union in the first option. In the second option the priest prays for salvation, protection, and healing.  The prayer is that the communion which the priest will receive will be a true union with Jesus, leading to transformation into Christ.  The priest is praying here because he too is an individual in need of redemption.</w:t>
      </w:r>
      <w:r w:rsidR="00C214D2">
        <w:rPr>
          <w:rStyle w:val="FootnoteReference"/>
        </w:rPr>
        <w:footnoteReference w:id="2"/>
      </w:r>
    </w:p>
    <w:p w14:paraId="1C502560" w14:textId="2F674B6B" w:rsidR="00C214D2" w:rsidRPr="0044280F" w:rsidRDefault="00C214D2" w:rsidP="0044280F">
      <w:r>
        <w:t xml:space="preserve">While showing the Host to the people, the priest speaks in the words of John the Baptist, as well as the angelic words in the Book of Revelation.  John the Baptist says, “Behold the Lamb of God.”  In Revelation 19:9 we see, “Blessed are those who have been called to the wedding feast of the Lamb.”  Our response to these words </w:t>
      </w:r>
      <w:proofErr w:type="gramStart"/>
      <w:r>
        <w:t>echo</w:t>
      </w:r>
      <w:proofErr w:type="gramEnd"/>
      <w:r>
        <w:t xml:space="preserve"> the words of the centurion who came to ask the Lord to heal his servant in Luke 7:6-7.  The words have been changed slightly from servant to soul.  The word roof remains in the response, symbolizing our own personal abode into which the Lord will enter: the room of our hearts.  The Lord never entered the centurion’s house, but he is about to enter the room our hearts!</w:t>
      </w:r>
      <w:r>
        <w:rPr>
          <w:rStyle w:val="FootnoteReference"/>
        </w:rPr>
        <w:footnoteReference w:id="3"/>
      </w:r>
    </w:p>
    <w:sectPr w:rsidR="00C214D2" w:rsidRPr="004428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608BC" w14:textId="77777777" w:rsidR="005A0009" w:rsidRDefault="005A0009" w:rsidP="0044280F">
      <w:pPr>
        <w:spacing w:after="0" w:line="240" w:lineRule="auto"/>
      </w:pPr>
      <w:r>
        <w:separator/>
      </w:r>
    </w:p>
  </w:endnote>
  <w:endnote w:type="continuationSeparator" w:id="0">
    <w:p w14:paraId="5C4EAAC4" w14:textId="77777777" w:rsidR="005A0009" w:rsidRDefault="005A0009" w:rsidP="00442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0C166" w14:textId="77777777" w:rsidR="005A0009" w:rsidRDefault="005A0009" w:rsidP="0044280F">
      <w:pPr>
        <w:spacing w:after="0" w:line="240" w:lineRule="auto"/>
      </w:pPr>
      <w:r>
        <w:separator/>
      </w:r>
    </w:p>
  </w:footnote>
  <w:footnote w:type="continuationSeparator" w:id="0">
    <w:p w14:paraId="0C16BF7E" w14:textId="77777777" w:rsidR="005A0009" w:rsidRDefault="005A0009" w:rsidP="0044280F">
      <w:pPr>
        <w:spacing w:after="0" w:line="240" w:lineRule="auto"/>
      </w:pPr>
      <w:r>
        <w:continuationSeparator/>
      </w:r>
    </w:p>
  </w:footnote>
  <w:footnote w:id="1">
    <w:p w14:paraId="2FCC2A0E" w14:textId="17C8A423" w:rsidR="0044280F" w:rsidRDefault="0044280F">
      <w:pPr>
        <w:pStyle w:val="FootnoteText"/>
      </w:pPr>
      <w:r>
        <w:rPr>
          <w:rStyle w:val="FootnoteReference"/>
        </w:rPr>
        <w:footnoteRef/>
      </w:r>
      <w:r>
        <w:t xml:space="preserve"> Encountering Christ in the Words of the Mass, Christopher Carstens and Douglas </w:t>
      </w:r>
      <w:proofErr w:type="spellStart"/>
      <w:r>
        <w:t>Martis</w:t>
      </w:r>
      <w:proofErr w:type="spellEnd"/>
      <w:r>
        <w:t>, 218-219.</w:t>
      </w:r>
    </w:p>
  </w:footnote>
  <w:footnote w:id="2">
    <w:p w14:paraId="692F3308" w14:textId="1EE4DF8D" w:rsidR="00C214D2" w:rsidRDefault="00C214D2">
      <w:pPr>
        <w:pStyle w:val="FootnoteText"/>
      </w:pPr>
      <w:r>
        <w:rPr>
          <w:rStyle w:val="FootnoteReference"/>
        </w:rPr>
        <w:footnoteRef/>
      </w:r>
      <w:r>
        <w:t xml:space="preserve"> Ibid, 220.</w:t>
      </w:r>
    </w:p>
  </w:footnote>
  <w:footnote w:id="3">
    <w:p w14:paraId="28C515E0" w14:textId="302D3F78" w:rsidR="00C214D2" w:rsidRDefault="00C214D2">
      <w:pPr>
        <w:pStyle w:val="FootnoteText"/>
      </w:pPr>
      <w:r>
        <w:rPr>
          <w:rStyle w:val="FootnoteReference"/>
        </w:rPr>
        <w:footnoteRef/>
      </w:r>
      <w:r>
        <w:t xml:space="preserve"> Ibid, 220-221.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0F"/>
    <w:rsid w:val="000B6C36"/>
    <w:rsid w:val="001D716C"/>
    <w:rsid w:val="0044280F"/>
    <w:rsid w:val="005A0009"/>
    <w:rsid w:val="0063580A"/>
    <w:rsid w:val="00790194"/>
    <w:rsid w:val="00840279"/>
    <w:rsid w:val="009E3CB3"/>
    <w:rsid w:val="00C214D2"/>
    <w:rsid w:val="00C81B9E"/>
    <w:rsid w:val="00CD7629"/>
    <w:rsid w:val="00DE7A00"/>
    <w:rsid w:val="00FA7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49DD"/>
  <w15:chartTrackingRefBased/>
  <w15:docId w15:val="{3F92DB90-3489-46E6-9B0A-407E6CE0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428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280F"/>
    <w:rPr>
      <w:sz w:val="20"/>
      <w:szCs w:val="20"/>
    </w:rPr>
  </w:style>
  <w:style w:type="character" w:styleId="FootnoteReference">
    <w:name w:val="footnote reference"/>
    <w:basedOn w:val="DefaultParagraphFont"/>
    <w:uiPriority w:val="99"/>
    <w:semiHidden/>
    <w:unhideWhenUsed/>
    <w:rsid w:val="004428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E205D-CB08-4087-8FF8-BD7A6CE98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2</cp:revision>
  <dcterms:created xsi:type="dcterms:W3CDTF">2018-09-03T19:30:00Z</dcterms:created>
  <dcterms:modified xsi:type="dcterms:W3CDTF">2018-09-05T02:10:00Z</dcterms:modified>
</cp:coreProperties>
</file>