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4E91D" w14:textId="77777777" w:rsidR="009366FB" w:rsidRDefault="000076AA" w:rsidP="000076AA">
      <w:pPr>
        <w:jc w:val="center"/>
        <w:rPr>
          <w:sz w:val="36"/>
        </w:rPr>
      </w:pPr>
      <w:r>
        <w:rPr>
          <w:b/>
          <w:sz w:val="36"/>
        </w:rPr>
        <w:t>Class 29</w:t>
      </w:r>
    </w:p>
    <w:p w14:paraId="064FC03A" w14:textId="6825B718" w:rsidR="000076AA" w:rsidRDefault="000076AA" w:rsidP="000076AA">
      <w:r>
        <w:t>The Prayer After Communion.  Following the reception of Holy Communion, after some time for private prayer, the priest stands and invites the community into prayer saying, “Let us Pray.”  This prayer is similar in style to the Collect at the beginning of Mass, but a little bit shorter.  The General Instruction of the Roman Missal says that in this prayer, “the priest prays for the fruits of the mystery just celebrated</w:t>
      </w:r>
      <w:proofErr w:type="gramStart"/>
      <w:r>
        <w:t>.”(</w:t>
      </w:r>
      <w:proofErr w:type="gramEnd"/>
      <w:r>
        <w:t>GIRM, 89)  This prayer is short and concise in its expression of the divine truths of the faith.  In terms of format, this prayer tends to be focused in asking the Lord to transform our lives as we have been fed with Holy Communion.</w:t>
      </w:r>
      <w:r>
        <w:rPr>
          <w:rStyle w:val="FootnoteReference"/>
        </w:rPr>
        <w:footnoteReference w:id="1"/>
      </w:r>
    </w:p>
    <w:p w14:paraId="09EDFBB9" w14:textId="3F180639" w:rsidR="00CA3920" w:rsidRDefault="00CA3920" w:rsidP="000076AA">
      <w:r>
        <w:t xml:space="preserve">When the priest invites everyone into prayer, there is again </w:t>
      </w:r>
      <w:proofErr w:type="gramStart"/>
      <w:r>
        <w:t>a brief moment</w:t>
      </w:r>
      <w:proofErr w:type="gramEnd"/>
      <w:r>
        <w:t xml:space="preserve"> of silence for everyone to direct their hearts to the prayer that the priest will pray.  The priest will again “collect” </w:t>
      </w:r>
      <w:proofErr w:type="gramStart"/>
      <w:r>
        <w:t>all of</w:t>
      </w:r>
      <w:proofErr w:type="gramEnd"/>
      <w:r>
        <w:t xml:space="preserve"> those prayers and offer them to God.  The prayer always gives thanks to God for the Eucharist that we have received.  If we have been attentive and thankful, we will find that this prayer expresses what we are feeling.  If we got distracted, then this prayer can help us to again focus</w:t>
      </w:r>
      <w:bookmarkStart w:id="0" w:name="_GoBack"/>
      <w:bookmarkEnd w:id="0"/>
      <w:r>
        <w:t xml:space="preserve"> on the proper attitude.  The people conclude the prayer of the priest with an “Amen,” signifying their belief and, in a certain way, signing that prayer so that it becomes theirs.</w:t>
      </w:r>
      <w:r>
        <w:rPr>
          <w:rStyle w:val="FootnoteReference"/>
        </w:rPr>
        <w:footnoteReference w:id="2"/>
      </w:r>
      <w:r>
        <w:t xml:space="preserve">  Again, do not think that the Mass is about the priest praying and you watching!</w:t>
      </w:r>
    </w:p>
    <w:p w14:paraId="44C12C37" w14:textId="0183C429" w:rsidR="00CA3920" w:rsidRDefault="00CA3920" w:rsidP="000076AA">
      <w:r>
        <w:t>It is helpful to reflect on the scripture passage where the Lord appeared to the disciples on the way to Emmaus.  When they recognized him in the breaking of the bread, he vanished from their sight.  In a similar way, we re-live that exact moment in this part of the Mass.  What do you suppose the disciples did right after Jesus vanished?  They gave thanks!  They had just received a vision of the Lord and partook of his Body and Blood.  They had just received the greatest gift that could ever be given.  It is no different for each one of us!  In response to everything that the Lord does for us, all we can truly do is give thanks.</w:t>
      </w:r>
    </w:p>
    <w:p w14:paraId="370919EF" w14:textId="5480660A" w:rsidR="00CA3920" w:rsidRPr="000076AA" w:rsidRDefault="00CA3920" w:rsidP="000076AA">
      <w:r>
        <w:t>In our current society, it seems like the Church is only full on Easter, Christmas, Ash Wednesday, and Palm Sunday.  On each of these days, there is something “extra” given to everyone.  The danger of this attitude is that we overlook what we are given each day at Mass.  If we were to treat the Eucharist as simply “one more thing</w:t>
      </w:r>
      <w:r w:rsidR="00E15908">
        <w:t>” that we must get, and then go on to the next thing, we are missing out on what God desires for us.</w:t>
      </w:r>
      <w:r w:rsidR="00E15908">
        <w:rPr>
          <w:rStyle w:val="FootnoteReference"/>
        </w:rPr>
        <w:footnoteReference w:id="3"/>
      </w:r>
      <w:r w:rsidR="00E15908">
        <w:t xml:space="preserve">  He desires relationship with each one of us.  It is the time to deepen our relationship immediately after Communion, having welcomed him into our lives.  We continue with the Prayer After Communion giving thanks.  It is at this point that announcements are often made in the parishes.  These announcements are opportunities to serve the Lord and our neighbor.  They are opportunities to open our hearts to the Lord as he calls us to service.  Keep an open heart!</w:t>
      </w:r>
    </w:p>
    <w:sectPr w:rsidR="00CA3920" w:rsidRPr="00007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DC2BF" w14:textId="77777777" w:rsidR="00D6431C" w:rsidRDefault="00D6431C" w:rsidP="000076AA">
      <w:pPr>
        <w:spacing w:after="0" w:line="240" w:lineRule="auto"/>
      </w:pPr>
      <w:r>
        <w:separator/>
      </w:r>
    </w:p>
  </w:endnote>
  <w:endnote w:type="continuationSeparator" w:id="0">
    <w:p w14:paraId="2A68D131" w14:textId="77777777" w:rsidR="00D6431C" w:rsidRDefault="00D6431C" w:rsidP="0000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971EC" w14:textId="77777777" w:rsidR="00D6431C" w:rsidRDefault="00D6431C" w:rsidP="000076AA">
      <w:pPr>
        <w:spacing w:after="0" w:line="240" w:lineRule="auto"/>
      </w:pPr>
      <w:r>
        <w:separator/>
      </w:r>
    </w:p>
  </w:footnote>
  <w:footnote w:type="continuationSeparator" w:id="0">
    <w:p w14:paraId="57073C34" w14:textId="77777777" w:rsidR="00D6431C" w:rsidRDefault="00D6431C" w:rsidP="000076AA">
      <w:pPr>
        <w:spacing w:after="0" w:line="240" w:lineRule="auto"/>
      </w:pPr>
      <w:r>
        <w:continuationSeparator/>
      </w:r>
    </w:p>
  </w:footnote>
  <w:footnote w:id="1">
    <w:p w14:paraId="5DC8CF84" w14:textId="6C62C0F1" w:rsidR="000076AA" w:rsidRDefault="000076AA">
      <w:pPr>
        <w:pStyle w:val="FootnoteText"/>
      </w:pPr>
      <w:r>
        <w:rPr>
          <w:rStyle w:val="FootnoteReference"/>
        </w:rPr>
        <w:footnoteRef/>
      </w:r>
      <w:r>
        <w:t xml:space="preserve"> Encountering Christ in the Words of the Mass, Christopher Carstens and Douglas </w:t>
      </w:r>
      <w:proofErr w:type="spellStart"/>
      <w:r>
        <w:t>Martis</w:t>
      </w:r>
      <w:proofErr w:type="spellEnd"/>
      <w:r>
        <w:t>, 222.</w:t>
      </w:r>
    </w:p>
  </w:footnote>
  <w:footnote w:id="2">
    <w:p w14:paraId="4FF1D4BB" w14:textId="07C98AB3" w:rsidR="00CA3920" w:rsidRDefault="00CA3920">
      <w:pPr>
        <w:pStyle w:val="FootnoteText"/>
      </w:pPr>
      <w:r>
        <w:rPr>
          <w:rStyle w:val="FootnoteReference"/>
        </w:rPr>
        <w:footnoteRef/>
      </w:r>
      <w:r>
        <w:t xml:space="preserve"> The How-To Book of the Mass, Mike </w:t>
      </w:r>
      <w:proofErr w:type="spellStart"/>
      <w:r>
        <w:t>Dubruiel</w:t>
      </w:r>
      <w:proofErr w:type="spellEnd"/>
      <w:r>
        <w:t>, 210.</w:t>
      </w:r>
    </w:p>
  </w:footnote>
  <w:footnote w:id="3">
    <w:p w14:paraId="203F6F57" w14:textId="2B55BA69" w:rsidR="00E15908" w:rsidRDefault="00E15908">
      <w:pPr>
        <w:pStyle w:val="FootnoteText"/>
      </w:pPr>
      <w:r>
        <w:rPr>
          <w:rStyle w:val="FootnoteReference"/>
        </w:rPr>
        <w:footnoteRef/>
      </w:r>
      <w:r>
        <w:t xml:space="preserve"> Ibid, 211.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AA"/>
    <w:rsid w:val="000061B6"/>
    <w:rsid w:val="000076AA"/>
    <w:rsid w:val="000B6C36"/>
    <w:rsid w:val="001A481A"/>
    <w:rsid w:val="001D716C"/>
    <w:rsid w:val="0063580A"/>
    <w:rsid w:val="00790194"/>
    <w:rsid w:val="00C81B9E"/>
    <w:rsid w:val="00CA3920"/>
    <w:rsid w:val="00CD7629"/>
    <w:rsid w:val="00D6431C"/>
    <w:rsid w:val="00D71B8B"/>
    <w:rsid w:val="00DE7A00"/>
    <w:rsid w:val="00E15908"/>
    <w:rsid w:val="00E41837"/>
    <w:rsid w:val="00FA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3437"/>
  <w15:chartTrackingRefBased/>
  <w15:docId w15:val="{4F7D146F-76A3-4300-9DE4-1C564CCE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7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6AA"/>
    <w:rPr>
      <w:sz w:val="20"/>
      <w:szCs w:val="20"/>
    </w:rPr>
  </w:style>
  <w:style w:type="character" w:styleId="FootnoteReference">
    <w:name w:val="footnote reference"/>
    <w:basedOn w:val="DefaultParagraphFont"/>
    <w:uiPriority w:val="99"/>
    <w:semiHidden/>
    <w:unhideWhenUsed/>
    <w:rsid w:val="0000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FF7D1-6518-4C57-8924-3C862C47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3</cp:revision>
  <dcterms:created xsi:type="dcterms:W3CDTF">2018-09-10T20:23:00Z</dcterms:created>
  <dcterms:modified xsi:type="dcterms:W3CDTF">2018-09-17T21:30:00Z</dcterms:modified>
</cp:coreProperties>
</file>